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8C8" w14:textId="77777777" w:rsidR="0090339D" w:rsidRPr="00B50235" w:rsidRDefault="0090339D" w:rsidP="0090339D">
      <w:pPr>
        <w:tabs>
          <w:tab w:val="left" w:pos="1022"/>
          <w:tab w:val="left" w:pos="1650"/>
        </w:tabs>
        <w:jc w:val="center"/>
      </w:pPr>
      <w:bookmarkStart w:id="0" w:name="_Hlk53493700"/>
      <w:r w:rsidRPr="00E420AF">
        <w:rPr>
          <w:b/>
          <w:noProof/>
          <w:sz w:val="24"/>
          <w:szCs w:val="24"/>
          <w:lang w:val="ro-RO" w:eastAsia="ro-RO"/>
        </w:rPr>
        <w:drawing>
          <wp:inline distT="0" distB="0" distL="0" distR="0" wp14:anchorId="53455385" wp14:editId="25A1E950">
            <wp:extent cx="5743575" cy="6762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9A7118B" w14:textId="77777777" w:rsidR="0090339D" w:rsidRPr="00B2625D" w:rsidRDefault="0090339D" w:rsidP="0090339D">
      <w:pPr>
        <w:pStyle w:val="Header"/>
        <w:tabs>
          <w:tab w:val="clear" w:pos="4320"/>
          <w:tab w:val="clear" w:pos="8640"/>
          <w:tab w:val="left" w:pos="1022"/>
        </w:tabs>
        <w:ind w:left="7200"/>
        <w:jc w:val="right"/>
        <w:rPr>
          <w:b/>
          <w:noProof/>
          <w:szCs w:val="24"/>
        </w:rPr>
      </w:pPr>
      <w:r w:rsidRPr="00B2625D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</w:t>
      </w:r>
      <w:r w:rsidRPr="00B2625D">
        <w:rPr>
          <w:b/>
          <w:noProof/>
          <w:szCs w:val="24"/>
          <w:u w:val="single"/>
        </w:rPr>
        <w:t>Aprob</w:t>
      </w:r>
      <w:r w:rsidRPr="00B2625D">
        <w:rPr>
          <w:b/>
          <w:noProof/>
          <w:szCs w:val="24"/>
        </w:rPr>
        <w:t xml:space="preserve">, </w:t>
      </w:r>
    </w:p>
    <w:p w14:paraId="2958E6E0" w14:textId="77777777" w:rsidR="0090339D" w:rsidRPr="00B2625D" w:rsidRDefault="0090339D" w:rsidP="0090339D">
      <w:pPr>
        <w:pStyle w:val="Header"/>
        <w:tabs>
          <w:tab w:val="clear" w:pos="4320"/>
          <w:tab w:val="clear" w:pos="8640"/>
          <w:tab w:val="left" w:pos="1022"/>
        </w:tabs>
        <w:jc w:val="right"/>
        <w:rPr>
          <w:b/>
          <w:noProof/>
          <w:szCs w:val="24"/>
        </w:rPr>
      </w:pPr>
      <w:r w:rsidRPr="00B2625D">
        <w:rPr>
          <w:b/>
          <w:noProof/>
          <w:szCs w:val="24"/>
        </w:rPr>
        <w:t xml:space="preserve">                                                                                                    </w:t>
      </w:r>
      <w:r>
        <w:rPr>
          <w:b/>
          <w:noProof/>
          <w:szCs w:val="24"/>
        </w:rPr>
        <w:t xml:space="preserve">            </w:t>
      </w:r>
      <w:r w:rsidRPr="00B2625D">
        <w:rPr>
          <w:b/>
          <w:noProof/>
          <w:szCs w:val="24"/>
        </w:rPr>
        <w:t>Manager</w:t>
      </w:r>
    </w:p>
    <w:p w14:paraId="529DEFFF" w14:textId="77777777" w:rsidR="0090339D" w:rsidRDefault="0090339D" w:rsidP="0090339D">
      <w:pPr>
        <w:pStyle w:val="Header"/>
        <w:tabs>
          <w:tab w:val="clear" w:pos="4320"/>
          <w:tab w:val="clear" w:pos="8640"/>
          <w:tab w:val="left" w:pos="1022"/>
        </w:tabs>
        <w:jc w:val="right"/>
        <w:rPr>
          <w:b/>
          <w:i/>
          <w:noProof/>
          <w:sz w:val="32"/>
          <w:szCs w:val="32"/>
          <w:u w:val="single"/>
        </w:rPr>
      </w:pPr>
      <w:r>
        <w:rPr>
          <w:b/>
          <w:noProof/>
          <w:szCs w:val="24"/>
        </w:rPr>
        <w:t>Maganu  Bogdan</w:t>
      </w:r>
    </w:p>
    <w:p w14:paraId="100CF490" w14:textId="77777777" w:rsidR="0090339D" w:rsidRPr="0054783C" w:rsidRDefault="0090339D" w:rsidP="0090339D">
      <w:pPr>
        <w:pStyle w:val="Header"/>
        <w:tabs>
          <w:tab w:val="clear" w:pos="4320"/>
          <w:tab w:val="clear" w:pos="8640"/>
          <w:tab w:val="left" w:pos="1022"/>
        </w:tabs>
        <w:spacing w:line="480" w:lineRule="auto"/>
        <w:jc w:val="center"/>
        <w:rPr>
          <w:b/>
          <w:noProof/>
          <w:sz w:val="32"/>
          <w:szCs w:val="32"/>
          <w:u w:val="single"/>
        </w:rPr>
      </w:pPr>
      <w:r w:rsidRPr="0054783C">
        <w:rPr>
          <w:b/>
          <w:noProof/>
          <w:sz w:val="32"/>
          <w:szCs w:val="32"/>
          <w:u w:val="single"/>
        </w:rPr>
        <w:t>FISA POSTULUI</w:t>
      </w:r>
    </w:p>
    <w:p w14:paraId="5C0EF381" w14:textId="77777777" w:rsidR="0090339D" w:rsidRPr="00F15C03" w:rsidRDefault="0090339D" w:rsidP="0090339D">
      <w:pPr>
        <w:pStyle w:val="Heading1"/>
        <w:shd w:val="pct10" w:color="000000" w:fill="FFFFFF"/>
        <w:tabs>
          <w:tab w:val="left" w:pos="1022"/>
        </w:tabs>
        <w:jc w:val="both"/>
        <w:rPr>
          <w:rFonts w:ascii="Times New Roman" w:hAnsi="Times New Roman"/>
          <w:noProof/>
          <w:szCs w:val="24"/>
        </w:rPr>
      </w:pPr>
      <w:r w:rsidRPr="00F15C03">
        <w:rPr>
          <w:rFonts w:ascii="Times New Roman" w:hAnsi="Times New Roman"/>
          <w:noProof/>
          <w:szCs w:val="24"/>
        </w:rPr>
        <w:t xml:space="preserve">I.dentificarea postului – </w:t>
      </w:r>
      <w:r>
        <w:rPr>
          <w:rFonts w:ascii="Times New Roman" w:hAnsi="Times New Roman"/>
          <w:noProof/>
          <w:szCs w:val="24"/>
        </w:rPr>
        <w:t>MANIPULANT</w:t>
      </w:r>
    </w:p>
    <w:p w14:paraId="44A088BC" w14:textId="77777777" w:rsidR="0090339D" w:rsidRPr="00AF407B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>1.Numele şi prenumele titularului: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5DAA6B36" w14:textId="77777777" w:rsidR="0090339D" w:rsidRPr="00AA48B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2.Functia : </w:t>
      </w:r>
      <w:r>
        <w:rPr>
          <w:rFonts w:ascii="Times New Roman" w:hAnsi="Times New Roman" w:cs="Times New Roman"/>
          <w:noProof/>
          <w:sz w:val="24"/>
          <w:szCs w:val="24"/>
        </w:rPr>
        <w:t>manipulant</w:t>
      </w:r>
    </w:p>
    <w:p w14:paraId="6DDFEB6E" w14:textId="77777777" w:rsidR="0090339D" w:rsidRPr="0039100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3.Poziţia în COR / Cod:  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91001">
        <w:rPr>
          <w:rFonts w:ascii="Times New Roman" w:hAnsi="Times New Roman" w:cs="Times New Roman"/>
          <w:i/>
          <w:noProof/>
          <w:sz w:val="24"/>
          <w:szCs w:val="24"/>
        </w:rPr>
        <w:t>933303</w:t>
      </w:r>
    </w:p>
    <w:p w14:paraId="4257BB9E" w14:textId="77777777" w:rsidR="0090339D" w:rsidRPr="00AA48B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4.Departamentul / Locaţia:  </w:t>
      </w:r>
      <w:r>
        <w:rPr>
          <w:rFonts w:ascii="Times New Roman" w:hAnsi="Times New Roman" w:cs="Times New Roman"/>
          <w:i/>
          <w:noProof/>
          <w:sz w:val="24"/>
          <w:szCs w:val="24"/>
        </w:rPr>
        <w:t>SBRM</w:t>
      </w:r>
    </w:p>
    <w:p w14:paraId="3AC58287" w14:textId="77777777" w:rsidR="0090339D" w:rsidRPr="00AA48B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5.Nivelul postului:  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 EXECUTIE</w:t>
      </w:r>
    </w:p>
    <w:p w14:paraId="462D3E9F" w14:textId="77777777" w:rsidR="0090339D" w:rsidRPr="00AA48B1" w:rsidRDefault="0090339D" w:rsidP="0090339D">
      <w:pPr>
        <w:tabs>
          <w:tab w:val="left" w:pos="1022"/>
        </w:tabs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6.Experienta de lucru necesara ( vechime in specialitate):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14:paraId="50C841D6" w14:textId="77777777" w:rsidR="0090339D" w:rsidRPr="00AA48B1" w:rsidRDefault="0090339D" w:rsidP="0090339D">
      <w:pPr>
        <w:pStyle w:val="ListParagraph"/>
        <w:tabs>
          <w:tab w:val="left" w:pos="10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>STANDARDUL DE PERFORMANŢĂ ASOCIAT</w:t>
      </w:r>
    </w:p>
    <w:p w14:paraId="2D92940C" w14:textId="77777777" w:rsidR="0090339D" w:rsidRPr="00AA48B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7. Pregătirea profesională impusă ocupantului postului:</w:t>
      </w:r>
    </w:p>
    <w:p w14:paraId="6B465A03" w14:textId="77777777" w:rsidR="0090339D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8. pregătirea de bază: diploma de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absolvire a scolii generale</w:t>
      </w:r>
    </w:p>
    <w:p w14:paraId="04F81423" w14:textId="77777777" w:rsidR="0090339D" w:rsidRPr="00AA48B1" w:rsidRDefault="0090339D" w:rsidP="0090339D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                       -fără vechime în meserie</w:t>
      </w:r>
    </w:p>
    <w:p w14:paraId="3C293DAF" w14:textId="77777777" w:rsidR="0090339D" w:rsidRPr="00AA48B1" w:rsidRDefault="0090339D" w:rsidP="0090339D">
      <w:pPr>
        <w:pStyle w:val="ListParagraph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Relatii de serviciu:           </w:t>
      </w:r>
      <w:r w:rsidRPr="00AA48B1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 xml:space="preserve">ierarhice        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– este subordonat  birou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administrativ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, sef serviciu administrativ, tehnic, informatica, director financiar-contabil,manager</w:t>
      </w:r>
    </w:p>
    <w:p w14:paraId="15303A8B" w14:textId="77777777" w:rsidR="0090339D" w:rsidRPr="00AA48B1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                                            </w:t>
      </w:r>
      <w:r w:rsidRPr="00AA48B1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 xml:space="preserve"> de colaborare  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cu magazionerul si bloc alimentar</w:t>
      </w:r>
    </w:p>
    <w:p w14:paraId="7642A369" w14:textId="77777777" w:rsidR="0090339D" w:rsidRPr="00AA48B1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7583E6D5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II. Standard de performanta:</w:t>
      </w:r>
    </w:p>
    <w:p w14:paraId="603B649A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</w:p>
    <w:p w14:paraId="618F3F16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a) Cantitate :</w:t>
      </w:r>
    </w:p>
    <w:p w14:paraId="4F741259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 executarea lucrarilor planificate si repartizate la nivelele cantitative si la termenele stabilite ; rezolvarea la termen a sarcinilor trasate de conducere si indeplinirea obiectivelor stabilite prin strategii, programme de actiune si planuri de munca ;</w:t>
      </w:r>
    </w:p>
    <w:p w14:paraId="32F0B4A1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b) Calitatea : </w:t>
      </w:r>
    </w:p>
    <w:p w14:paraId="574E453A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- promptitudine si operativitate in realizarea atributiilor de serviciu</w:t>
      </w:r>
    </w:p>
    <w:p w14:paraId="70C29982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c) Costuri :</w:t>
      </w:r>
    </w:p>
    <w:p w14:paraId="74880F74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-utilizarea eficienta a echipamentelor si materialelor</w:t>
      </w:r>
    </w:p>
    <w:p w14:paraId="22C5BF77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d) Timpul :</w:t>
      </w:r>
    </w:p>
    <w:p w14:paraId="174F087B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 ocuparea timpului eficient, organizarea activitatii in functie de prioritati, respectarea termenelor ;</w:t>
      </w:r>
    </w:p>
    <w:p w14:paraId="4E051EC4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e) Utilizarea resurselor :</w:t>
      </w:r>
    </w:p>
    <w:p w14:paraId="357A1501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 se apreciaza capacitatea de utilizare a resurselor puse la dispozitie(aparatura, materiale)</w:t>
      </w:r>
    </w:p>
    <w:p w14:paraId="27848C00" w14:textId="77777777" w:rsidR="0090339D" w:rsidRPr="00F15C03" w:rsidRDefault="0090339D" w:rsidP="0090339D">
      <w:pPr>
        <w:pStyle w:val="Heading1"/>
        <w:shd w:val="pct10" w:color="000000" w:fill="FFFFFF"/>
        <w:tabs>
          <w:tab w:val="left" w:pos="1022"/>
        </w:tabs>
        <w:jc w:val="both"/>
        <w:rPr>
          <w:rFonts w:ascii="Times New Roman" w:hAnsi="Times New Roman"/>
          <w:noProof/>
          <w:szCs w:val="24"/>
        </w:rPr>
      </w:pPr>
      <w:r w:rsidRPr="00F15C03">
        <w:rPr>
          <w:rFonts w:ascii="Times New Roman" w:hAnsi="Times New Roman"/>
          <w:noProof/>
          <w:szCs w:val="24"/>
        </w:rPr>
        <w:t>I</w:t>
      </w:r>
      <w:r>
        <w:rPr>
          <w:rFonts w:ascii="Times New Roman" w:hAnsi="Times New Roman"/>
          <w:noProof/>
          <w:szCs w:val="24"/>
        </w:rPr>
        <w:t>I</w:t>
      </w:r>
      <w:r w:rsidRPr="00F15C03">
        <w:rPr>
          <w:rFonts w:ascii="Times New Roman" w:hAnsi="Times New Roman"/>
          <w:noProof/>
          <w:szCs w:val="24"/>
        </w:rPr>
        <w:t xml:space="preserve">I . Descrierea postului: </w:t>
      </w:r>
      <w:r w:rsidRPr="00F15C03">
        <w:rPr>
          <w:rFonts w:ascii="Times New Roman" w:hAnsi="Times New Roman"/>
          <w:szCs w:val="24"/>
          <w:lang w:val="fr-FR"/>
        </w:rPr>
        <w:t xml:space="preserve"> - </w:t>
      </w:r>
      <w:r>
        <w:rPr>
          <w:rFonts w:ascii="Times New Roman" w:hAnsi="Times New Roman"/>
          <w:szCs w:val="24"/>
          <w:lang w:val="fr-FR"/>
        </w:rPr>
        <w:t>manipulant</w:t>
      </w:r>
      <w:r w:rsidRPr="00F15C03">
        <w:rPr>
          <w:rFonts w:ascii="Times New Roman" w:hAnsi="Times New Roman"/>
          <w:i/>
          <w:szCs w:val="24"/>
        </w:rPr>
        <w:t xml:space="preserve">         </w:t>
      </w:r>
    </w:p>
    <w:p w14:paraId="22FB9E2A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29EF73A5" w14:textId="77777777" w:rsidR="0090339D" w:rsidRPr="00F15C03" w:rsidRDefault="0090339D" w:rsidP="0090339D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Atributii</w:t>
      </w:r>
      <w:proofErr w:type="spellEnd"/>
      <w:proofErr w:type="gram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responsabilitati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obligatii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generale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34583B" w14:textId="77777777" w:rsidR="0090339D" w:rsidRPr="00F15C03" w:rsidRDefault="0090339D" w:rsidP="0090339D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9C0BB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1.cunoaste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15C03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,  al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15D36BA0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2.cunoaste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legislative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6AD49A9C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3.Cunoaste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93C496E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lastRenderedPageBreak/>
        <w:t xml:space="preserve">4.cunoaste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viziunea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18D9FD6B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5.cunoaste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DDBC078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6.se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subordoneaza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>, informatica</w:t>
      </w:r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273AA2F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7.Respecta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suportand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consecintele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5A54D12C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15C03">
        <w:rPr>
          <w:rFonts w:ascii="Times New Roman" w:hAnsi="Times New Roman" w:cs="Times New Roman"/>
          <w:sz w:val="24"/>
          <w:szCs w:val="24"/>
        </w:rPr>
        <w:t xml:space="preserve">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02E967D2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5C03">
        <w:rPr>
          <w:rFonts w:ascii="Times New Roman" w:hAnsi="Times New Roman" w:cs="Times New Roman"/>
          <w:sz w:val="24"/>
          <w:szCs w:val="24"/>
        </w:rPr>
        <w:t xml:space="preserve">.are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actualizarii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cunostintelor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legislative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4F4086CE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15C03">
        <w:rPr>
          <w:rFonts w:ascii="Times New Roman" w:hAnsi="Times New Roman" w:cs="Times New Roman"/>
          <w:sz w:val="24"/>
          <w:szCs w:val="24"/>
        </w:rPr>
        <w:t xml:space="preserve">.respecta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constituind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disciplinara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9806A6C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15C03">
        <w:rPr>
          <w:rFonts w:ascii="Times New Roman" w:hAnsi="Times New Roman" w:cs="Times New Roman"/>
          <w:sz w:val="24"/>
          <w:szCs w:val="24"/>
        </w:rPr>
        <w:t xml:space="preserve">.cunoaste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contractual individual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Republicat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4E7F9D0E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15C03">
        <w:rPr>
          <w:rFonts w:ascii="Times New Roman" w:hAnsi="Times New Roman" w:cs="Times New Roman"/>
          <w:sz w:val="24"/>
          <w:szCs w:val="24"/>
        </w:rPr>
        <w:t xml:space="preserve">.are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care nu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neprevazute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);</w:t>
      </w:r>
    </w:p>
    <w:p w14:paraId="10B90A9D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15C03">
        <w:rPr>
          <w:rFonts w:ascii="Times New Roman" w:hAnsi="Times New Roman" w:cs="Times New Roman"/>
          <w:sz w:val="24"/>
          <w:szCs w:val="24"/>
        </w:rPr>
        <w:t xml:space="preserve">.raspunde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preocupa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continua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5D8EB6C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15C03">
        <w:rPr>
          <w:rFonts w:ascii="Times New Roman" w:hAnsi="Times New Roman" w:cs="Times New Roman"/>
          <w:sz w:val="24"/>
          <w:szCs w:val="24"/>
        </w:rPr>
        <w:t xml:space="preserve">.informeaza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aparute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0DCC6587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15C03">
        <w:rPr>
          <w:rFonts w:ascii="Times New Roman" w:hAnsi="Times New Roman" w:cs="Times New Roman"/>
          <w:sz w:val="24"/>
          <w:szCs w:val="24"/>
        </w:rPr>
        <w:t xml:space="preserve">.colaboreaza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55FB6F8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15C03">
        <w:rPr>
          <w:rFonts w:ascii="Times New Roman" w:hAnsi="Times New Roman" w:cs="Times New Roman"/>
          <w:sz w:val="24"/>
          <w:szCs w:val="24"/>
        </w:rPr>
        <w:t xml:space="preserve">.este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inlocuit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3FB3A82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15C03">
        <w:rPr>
          <w:rFonts w:ascii="Times New Roman" w:hAnsi="Times New Roman" w:cs="Times New Roman"/>
          <w:sz w:val="24"/>
          <w:szCs w:val="24"/>
        </w:rPr>
        <w:t xml:space="preserve">.inlocuieste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08007528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15C03">
        <w:rPr>
          <w:rFonts w:ascii="Times New Roman" w:hAnsi="Times New Roman" w:cs="Times New Roman"/>
          <w:sz w:val="24"/>
          <w:szCs w:val="24"/>
        </w:rPr>
        <w:t xml:space="preserve">.evita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salariatii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fosti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salariati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pacienti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149B309D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15C03">
        <w:rPr>
          <w:rFonts w:ascii="Times New Roman" w:hAnsi="Times New Roman" w:cs="Times New Roman"/>
          <w:sz w:val="24"/>
          <w:szCs w:val="24"/>
        </w:rPr>
        <w:t xml:space="preserve">.indeplineste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seful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0A4A98A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15C03">
        <w:rPr>
          <w:rFonts w:ascii="Times New Roman" w:hAnsi="Times New Roman" w:cs="Times New Roman"/>
          <w:sz w:val="24"/>
          <w:szCs w:val="24"/>
        </w:rPr>
        <w:t xml:space="preserve">.respecta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director,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8D6F1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362AC427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1B3D586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15C03">
        <w:rPr>
          <w:rFonts w:ascii="Times New Roman" w:hAnsi="Times New Roman" w:cs="Times New Roman"/>
          <w:sz w:val="24"/>
          <w:szCs w:val="24"/>
        </w:rPr>
        <w:t xml:space="preserve">.raporteaza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eficacitatea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SMC;</w:t>
      </w:r>
    </w:p>
    <w:p w14:paraId="0B1348DB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15C03">
        <w:rPr>
          <w:rFonts w:ascii="Times New Roman" w:hAnsi="Times New Roman" w:cs="Times New Roman"/>
          <w:sz w:val="24"/>
          <w:szCs w:val="24"/>
        </w:rPr>
        <w:t xml:space="preserve">.raspunde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DDE9E7F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15C03">
        <w:rPr>
          <w:rFonts w:ascii="Times New Roman" w:hAnsi="Times New Roman" w:cs="Times New Roman"/>
          <w:sz w:val="24"/>
          <w:szCs w:val="24"/>
        </w:rPr>
        <w:t xml:space="preserve">.respecta,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protocoalele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/note interne/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interne;</w:t>
      </w:r>
    </w:p>
    <w:p w14:paraId="60735D07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15C03">
        <w:rPr>
          <w:rFonts w:ascii="Times New Roman" w:hAnsi="Times New Roman" w:cs="Times New Roman"/>
          <w:sz w:val="24"/>
          <w:szCs w:val="24"/>
        </w:rPr>
        <w:t xml:space="preserve">.participa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cauzelor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neconformitatilor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sesizarilor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reclamatiilor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44C4CF27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normative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coruptiei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neacceptarea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nepretinderea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castiguri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foloase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necuvenite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4D4BDD70" w14:textId="77777777" w:rsidR="0090339D" w:rsidRPr="00F15C03" w:rsidRDefault="0090339D" w:rsidP="0090339D">
      <w:pPr>
        <w:pStyle w:val="ListParagraph"/>
        <w:tabs>
          <w:tab w:val="left" w:pos="10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argumentat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anticoruptia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presupusele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27AFC75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Drepturi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3340E7C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1CA029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 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78391B22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41D2EA2D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536E9FE1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</w:t>
      </w:r>
    </w:p>
    <w:p w14:paraId="55F86B48" w14:textId="77777777" w:rsidR="0090339D" w:rsidRPr="00457589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b/>
          <w:noProof/>
          <w:sz w:val="28"/>
          <w:szCs w:val="28"/>
          <w:lang w:val="ro-RO"/>
        </w:rPr>
        <w:t>b)Atributii/obligatii/sarcini specifice:</w:t>
      </w:r>
    </w:p>
    <w:p w14:paraId="36387C41" w14:textId="77777777" w:rsidR="0090339D" w:rsidRPr="00620C29" w:rsidRDefault="0090339D" w:rsidP="0090339D">
      <w:pPr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1.poarta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echipamentul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prevazut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de MS si </w:t>
      </w:r>
      <w:proofErr w:type="spellStart"/>
      <w:proofErr w:type="gramStart"/>
      <w:r w:rsidRPr="00620C29">
        <w:rPr>
          <w:rFonts w:ascii="Times New Roman" w:hAnsi="Times New Roman" w:cs="Times New Roman"/>
          <w:sz w:val="24"/>
          <w:szCs w:val="24"/>
          <w:lang w:val="fr-FR"/>
        </w:rPr>
        <w:t>ecusonul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30038DF3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2.incarca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descarca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marfurile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solicitarea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blocului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alimentar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magazionerului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3696FEF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3.sa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asigure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integritatea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securitatea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marfurilor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EF7D055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4.sa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igiena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manipularea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14:paraId="140022AD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5.se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proofErr w:type="gram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depozitarea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produselor</w:t>
      </w:r>
      <w:proofErr w:type="spellEnd"/>
      <w:proofErr w:type="gram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conditii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corespunzatoare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spatiile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depozit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43EF97F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6.mentinerea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curateniei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depozit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fata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EF6753F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7.sa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FFCD23F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8.primirea,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pastrarea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incarcarea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avizul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sefilor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ierarhici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11A84FE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9.asigura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paza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materiala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juridica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marfurilor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pe care le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manipuleaza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16CD067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10.ia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masurile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paza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683C7E1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11.ia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masurile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paza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efractiei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897A8A8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12.ia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masurile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paza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distrugerilor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deteriorarilor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forma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marfurilor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D2DE510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13.foloseste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exclusiv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indeplinirea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sarcinilor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nu se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activitati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care nu sunt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atributiile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indatoririle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sale,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nu sunt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dispuse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sefii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ierarhici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4B95AD9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14.raspunde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seviciilor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prestate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5DF0DF8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15.raspunde personal, material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disciplinar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distrugeri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degradari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disparitii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furturi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echipamentelor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instrumentelor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obiectelor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dotarea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927ECD1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16.raspunde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indeplinire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atributiilor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sarcinilor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resposabilitatilor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fata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sefilor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ierarhici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BB4BC01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17.este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repare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integral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paguba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produsa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distrugeri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degradari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disparitii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furturi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echipamentelor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instrumentelor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obiectelor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dotarea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F9D6767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18.aduce la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cunostiinta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sefilor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ierarhici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fel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masuri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aduce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imbunatatire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ameliorare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departamentului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din care face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494A99F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19.executa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sarcini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trasate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unitatii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63BEC04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20.raspunde,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civil,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disciplinar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material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penal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nerespectarii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atributiilor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sarcinilor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lucrarilor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ce-i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revin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legislatiei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DA1238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21.are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obligatia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igiena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personala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privinta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manipularii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marfurilor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9D419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22.are un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comportament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civilizat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4A902E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23.nu are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voie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consume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bauturi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alcoolice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prezinte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la program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disponibilitate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fizica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necesara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efortului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pe care-l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A3164" w14:textId="77777777" w:rsidR="0090339D" w:rsidRPr="00620C29" w:rsidRDefault="0090339D" w:rsidP="0090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respecta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normele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protectia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C2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20C29">
        <w:rPr>
          <w:rFonts w:ascii="Times New Roman" w:hAnsi="Times New Roman" w:cs="Times New Roman"/>
          <w:color w:val="000000"/>
          <w:sz w:val="24"/>
          <w:szCs w:val="24"/>
        </w:rPr>
        <w:t xml:space="preserve"> PSI;</w:t>
      </w:r>
    </w:p>
    <w:p w14:paraId="7995ACC1" w14:textId="77777777" w:rsidR="0090339D" w:rsidRPr="00620C29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25.va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evita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situatiile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conflictuale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pacientii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a nu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intr-o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lumina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defavorabila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prestigiul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 xml:space="preserve"> si al </w:t>
      </w:r>
      <w:proofErr w:type="spellStart"/>
      <w:r w:rsidRPr="00620C29">
        <w:rPr>
          <w:rFonts w:ascii="Times New Roman" w:hAnsi="Times New Roman" w:cs="Times New Roman"/>
          <w:sz w:val="24"/>
          <w:szCs w:val="24"/>
          <w:lang w:val="fr-FR"/>
        </w:rPr>
        <w:t>unitatii</w:t>
      </w:r>
      <w:proofErr w:type="spellEnd"/>
      <w:r w:rsidRPr="00620C2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E1169BC" w14:textId="77777777" w:rsidR="0090339D" w:rsidRPr="002164EF" w:rsidRDefault="0090339D" w:rsidP="0090339D">
      <w:pPr>
        <w:tabs>
          <w:tab w:val="left" w:pos="1022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14:paraId="7D125AC9" w14:textId="77777777" w:rsidR="0090339D" w:rsidRPr="00F15C03" w:rsidRDefault="0090339D" w:rsidP="0090339D">
      <w:pPr>
        <w:tabs>
          <w:tab w:val="left" w:pos="102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03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c)Conform</w:t>
      </w:r>
      <w:r w:rsidRPr="00F15C0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legii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319/2006- a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securitatii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sanatatii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munca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urmatoarele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atributii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1DD36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ART. 22 DIN LEGEA NR. 319/2006 - A SECURITATII SI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480034C3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lucrator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expuna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accidentare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imbolnavire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omisiunile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4AF4F601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640C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ART. 23 DIN LEGEA NR. 319/2006 - A SECURITATII SI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1BA0F87A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(1) In mod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art. 22,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:</w:t>
      </w:r>
    </w:p>
    <w:p w14:paraId="09692B2D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maşinile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substanţele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2AA226F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înapoieze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3F7C1EE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arbitrară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special ale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maşinilor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02D7BDDA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lastRenderedPageBreak/>
        <w:t xml:space="preserve">    d)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au motive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întemeiate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deficienţa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99B075F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suferite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propria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3B76A3AD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5171FE5C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1D37F973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însuşească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07696515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715781DC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451DCDB5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96B1A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Limite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competenta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3E8FD3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6126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trasmite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confidentiale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unitatii</w:t>
      </w:r>
      <w:proofErr w:type="spellEnd"/>
    </w:p>
    <w:p w14:paraId="323BE44B" w14:textId="77777777" w:rsidR="0090339D" w:rsidRPr="00F15C03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foloseste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discutii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nu 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3EB1E3E4" w14:textId="77777777" w:rsidR="0090339D" w:rsidRPr="00F15C03" w:rsidRDefault="0090339D" w:rsidP="0090339D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9808914" w14:textId="77777777" w:rsidR="0090339D" w:rsidRPr="00F15C03" w:rsidRDefault="0090339D" w:rsidP="0090339D">
      <w:pPr>
        <w:tabs>
          <w:tab w:val="left" w:pos="10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Legat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disciplina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muncii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răspunde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de:</w:t>
      </w:r>
      <w:proofErr w:type="gramEnd"/>
    </w:p>
    <w:p w14:paraId="6317A9A4" w14:textId="77777777" w:rsidR="0090339D" w:rsidRPr="00F15C03" w:rsidRDefault="0090339D" w:rsidP="0090339D">
      <w:pPr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legislative,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circuitelor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DD3EF91" w14:textId="77777777" w:rsidR="0090339D" w:rsidRPr="00F15C03" w:rsidRDefault="0090339D" w:rsidP="0090339D">
      <w:pPr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669A523C" w14:textId="77777777" w:rsidR="0090339D" w:rsidRPr="00F15C03" w:rsidRDefault="0090339D" w:rsidP="0090339D">
      <w:pPr>
        <w:numPr>
          <w:ilvl w:val="0"/>
          <w:numId w:val="2"/>
        </w:numPr>
        <w:tabs>
          <w:tab w:val="left" w:pos="1022"/>
          <w:tab w:val="num" w:pos="111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4951A95A" w14:textId="77777777" w:rsidR="0090339D" w:rsidRPr="00F15C03" w:rsidRDefault="0090339D" w:rsidP="0090339D">
      <w:pPr>
        <w:pStyle w:val="ListParagraph"/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ocupationale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ACE91" w14:textId="77777777" w:rsidR="0090339D" w:rsidRPr="00F15C03" w:rsidRDefault="0090339D" w:rsidP="0090339D">
      <w:pPr>
        <w:pStyle w:val="ListParagraph"/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circuitelor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6798" w14:textId="77777777" w:rsidR="0090339D" w:rsidRPr="00F15C03" w:rsidRDefault="0090339D" w:rsidP="0090339D">
      <w:pPr>
        <w:pStyle w:val="ListParagraph"/>
        <w:tabs>
          <w:tab w:val="left" w:pos="10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1A00AB" w14:textId="77777777" w:rsidR="0090339D" w:rsidRPr="00F15C03" w:rsidRDefault="0090339D" w:rsidP="0090339D">
      <w:pPr>
        <w:pStyle w:val="ListParagraph"/>
        <w:numPr>
          <w:ilvl w:val="0"/>
          <w:numId w:val="3"/>
        </w:numPr>
        <w:tabs>
          <w:tab w:val="left" w:pos="1022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Indicatori de performanţă:       </w:t>
      </w:r>
      <w:r w:rsidRPr="00F15C03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Fisa de evaluare anuala</w:t>
      </w:r>
    </w:p>
    <w:p w14:paraId="4C9880C7" w14:textId="77777777" w:rsidR="0090339D" w:rsidRPr="00F15C03" w:rsidRDefault="0090339D" w:rsidP="0090339D">
      <w:pPr>
        <w:pStyle w:val="ListParagraph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</w:rPr>
        <w:t xml:space="preserve">Perioada de evaluare a performanţelor:    </w:t>
      </w:r>
      <w:r w:rsidRPr="00F15C03">
        <w:rPr>
          <w:rFonts w:ascii="Times New Roman" w:hAnsi="Times New Roman" w:cs="Times New Roman"/>
          <w:i/>
          <w:noProof/>
          <w:sz w:val="24"/>
          <w:szCs w:val="24"/>
        </w:rPr>
        <w:t>Anual</w:t>
      </w:r>
    </w:p>
    <w:p w14:paraId="11913846" w14:textId="77777777" w:rsidR="0090339D" w:rsidRPr="00F15C03" w:rsidRDefault="0090339D" w:rsidP="0090339D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</w:t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B289113" w14:textId="77777777" w:rsidR="0090339D" w:rsidRPr="00F15C03" w:rsidRDefault="0090339D" w:rsidP="0090339D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post elaborate,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</w:p>
    <w:p w14:paraId="2E524FDC" w14:textId="77777777" w:rsidR="0090339D" w:rsidRDefault="0090339D" w:rsidP="0090339D">
      <w:pPr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5C03">
        <w:rPr>
          <w:rFonts w:ascii="Times New Roman" w:hAnsi="Times New Roman" w:cs="Times New Roman"/>
          <w:noProof/>
          <w:sz w:val="24"/>
          <w:szCs w:val="24"/>
        </w:rPr>
        <w:t>Director financiar-contabil</w:t>
      </w:r>
      <w:r w:rsidRPr="00F15C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CE691D" w14:textId="77777777" w:rsidR="0090339D" w:rsidRDefault="0090339D" w:rsidP="0090339D">
      <w:pPr>
        <w:tabs>
          <w:tab w:val="left" w:pos="102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Săndulescu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Mihaela</w:t>
      </w:r>
    </w:p>
    <w:p w14:paraId="57A34E3B" w14:textId="77777777" w:rsidR="0090339D" w:rsidRPr="00F15C03" w:rsidRDefault="0090339D" w:rsidP="0090339D">
      <w:pPr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                                           </w:t>
      </w:r>
    </w:p>
    <w:p w14:paraId="2EFD1F53" w14:textId="77777777" w:rsidR="0090339D" w:rsidRPr="00F15C03" w:rsidRDefault="0090339D" w:rsidP="0090339D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15C0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un exemplar,</w:t>
      </w:r>
    </w:p>
    <w:p w14:paraId="3FA79097" w14:textId="77777777" w:rsidR="0090339D" w:rsidRPr="00F15C03" w:rsidRDefault="0090339D" w:rsidP="0090339D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62B7BE" w14:textId="77777777" w:rsidR="0090339D" w:rsidRPr="00F15C03" w:rsidRDefault="0090339D" w:rsidP="0090339D">
      <w:pPr>
        <w:tabs>
          <w:tab w:val="left" w:pos="1022"/>
          <w:tab w:val="left" w:pos="1140"/>
          <w:tab w:val="left" w:pos="664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Sef serviciu ATI</w:t>
      </w:r>
      <w:r w:rsidRPr="00F15C03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</w:p>
    <w:p w14:paraId="582FA10E" w14:textId="77777777" w:rsidR="0090339D" w:rsidRPr="00F15C03" w:rsidRDefault="0090339D" w:rsidP="0090339D">
      <w:pPr>
        <w:tabs>
          <w:tab w:val="left" w:pos="1022"/>
          <w:tab w:val="left" w:pos="1140"/>
          <w:tab w:val="left" w:pos="58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03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Mircea Emanuel</w:t>
      </w:r>
    </w:p>
    <w:p w14:paraId="3642764B" w14:textId="77777777" w:rsidR="0090339D" w:rsidRPr="00F15C03" w:rsidRDefault="0090339D" w:rsidP="0090339D">
      <w:pPr>
        <w:tabs>
          <w:tab w:val="left" w:pos="1022"/>
        </w:tabs>
        <w:spacing w:after="0"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15C03">
        <w:rPr>
          <w:rFonts w:ascii="Times New Roman" w:hAnsi="Times New Roman" w:cs="Times New Roman"/>
          <w:sz w:val="24"/>
          <w:szCs w:val="24"/>
        </w:rPr>
        <w:t>Data,</w:t>
      </w:r>
      <w:r w:rsidRPr="00F15C03">
        <w:rPr>
          <w:rFonts w:ascii="Times New Roman" w:hAnsi="Times New Roman" w:cs="Times New Roman"/>
          <w:sz w:val="24"/>
          <w:szCs w:val="24"/>
        </w:rPr>
        <w:tab/>
      </w:r>
    </w:p>
    <w:p w14:paraId="2EC0FDC7" w14:textId="77777777" w:rsidR="0090339D" w:rsidRPr="006E3ABF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 w:rsidRPr="006E3ABF">
        <w:rPr>
          <w:rFonts w:ascii="Times New Roman" w:hAnsi="Times New Roman" w:cs="Times New Roman"/>
          <w:color w:val="000000"/>
          <w:sz w:val="24"/>
          <w:szCs w:val="24"/>
        </w:rPr>
        <w:t>Sef</w:t>
      </w:r>
      <w:proofErr w:type="spellEnd"/>
      <w:r w:rsidRPr="006E3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ABF">
        <w:rPr>
          <w:rFonts w:ascii="Times New Roman" w:hAnsi="Times New Roman" w:cs="Times New Roman"/>
          <w:color w:val="000000"/>
          <w:sz w:val="24"/>
          <w:szCs w:val="24"/>
        </w:rPr>
        <w:t>birou</w:t>
      </w:r>
      <w:proofErr w:type="spellEnd"/>
      <w:r w:rsidRPr="006E3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ABF"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</w:p>
    <w:p w14:paraId="3CD48FAA" w14:textId="77777777" w:rsidR="0090339D" w:rsidRPr="006E3ABF" w:rsidRDefault="0090339D" w:rsidP="0090339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AB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3ABF">
        <w:rPr>
          <w:rFonts w:ascii="Times New Roman" w:hAnsi="Times New Roman" w:cs="Times New Roman"/>
          <w:color w:val="000000"/>
          <w:sz w:val="24"/>
          <w:szCs w:val="24"/>
        </w:rPr>
        <w:t>Gheorghe Tudor Radu</w:t>
      </w:r>
    </w:p>
    <w:p w14:paraId="41983477" w14:textId="77777777" w:rsidR="0090339D" w:rsidRDefault="0090339D" w:rsidP="0090339D"/>
    <w:p w14:paraId="07218C8E" w14:textId="77777777" w:rsidR="0090339D" w:rsidRPr="00AF407B" w:rsidRDefault="0090339D" w:rsidP="0090339D">
      <w:pPr>
        <w:tabs>
          <w:tab w:val="left" w:pos="1245"/>
        </w:tabs>
        <w:spacing w:after="0" w:line="240" w:lineRule="auto"/>
      </w:pPr>
      <w:r>
        <w:tab/>
      </w:r>
    </w:p>
    <w:p w14:paraId="2D19D677" w14:textId="77777777" w:rsidR="0090339D" w:rsidRPr="00AF407B" w:rsidRDefault="0090339D" w:rsidP="0090339D">
      <w:pPr>
        <w:tabs>
          <w:tab w:val="left" w:pos="1245"/>
        </w:tabs>
        <w:spacing w:after="0" w:line="240" w:lineRule="auto"/>
      </w:pPr>
    </w:p>
    <w:p w14:paraId="4B839BD8" w14:textId="77777777" w:rsidR="002F7757" w:rsidRDefault="002F7757"/>
    <w:sectPr w:rsidR="002F7757" w:rsidSect="00557338">
      <w:footerReference w:type="default" r:id="rId6"/>
      <w:pgSz w:w="12240" w:h="15840"/>
      <w:pgMar w:top="426" w:right="1440" w:bottom="14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548"/>
      <w:docPartObj>
        <w:docPartGallery w:val="Page Numbers (Bottom of Page)"/>
        <w:docPartUnique/>
      </w:docPartObj>
    </w:sdtPr>
    <w:sdtContent>
      <w:p w14:paraId="4F806D4A" w14:textId="77777777" w:rsidR="006E3A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D97D0" w14:textId="77777777" w:rsidR="006E3ABF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A11"/>
    <w:multiLevelType w:val="hybridMultilevel"/>
    <w:tmpl w:val="5ADC2030"/>
    <w:lvl w:ilvl="0" w:tplc="41CC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CBF"/>
    <w:multiLevelType w:val="hybridMultilevel"/>
    <w:tmpl w:val="6A1AE2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4CD4B68"/>
    <w:multiLevelType w:val="multilevel"/>
    <w:tmpl w:val="1B4ECE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884950510">
    <w:abstractNumId w:val="0"/>
  </w:num>
  <w:num w:numId="2" w16cid:durableId="174655039">
    <w:abstractNumId w:val="2"/>
  </w:num>
  <w:num w:numId="3" w16cid:durableId="126283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56"/>
    <w:rsid w:val="002F7757"/>
    <w:rsid w:val="0090339D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A280-A5B8-4A20-BBAE-FD58276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9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0339D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9D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903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90339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033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cp:lastPrinted>2023-03-29T11:02:00Z</cp:lastPrinted>
  <dcterms:created xsi:type="dcterms:W3CDTF">2023-03-29T11:02:00Z</dcterms:created>
  <dcterms:modified xsi:type="dcterms:W3CDTF">2023-03-29T11:02:00Z</dcterms:modified>
</cp:coreProperties>
</file>